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2A99CEA6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D06466">
        <w:rPr>
          <w:rFonts w:cstheme="minorHAnsi"/>
          <w:b/>
          <w:bCs/>
          <w:sz w:val="24"/>
          <w:szCs w:val="24"/>
        </w:rPr>
        <w:t>1</w:t>
      </w:r>
      <w:r w:rsidR="00BF3DD0">
        <w:rPr>
          <w:rFonts w:cstheme="minorHAnsi"/>
          <w:b/>
          <w:bCs/>
          <w:sz w:val="24"/>
          <w:szCs w:val="24"/>
        </w:rPr>
        <w:t>5</w:t>
      </w:r>
      <w:r w:rsidR="00D3327E">
        <w:rPr>
          <w:rFonts w:cstheme="minorHAnsi"/>
          <w:b/>
          <w:bCs/>
          <w:sz w:val="24"/>
          <w:szCs w:val="24"/>
        </w:rPr>
        <w:t xml:space="preserve"> </w:t>
      </w:r>
      <w:r w:rsidR="00BF3DD0">
        <w:rPr>
          <w:rFonts w:cstheme="minorHAnsi"/>
          <w:b/>
          <w:bCs/>
          <w:sz w:val="24"/>
          <w:szCs w:val="24"/>
        </w:rPr>
        <w:t>października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774164" w:rsidRPr="00D06466">
        <w:rPr>
          <w:rFonts w:cstheme="minorHAnsi"/>
          <w:b/>
          <w:bCs/>
          <w:sz w:val="24"/>
          <w:szCs w:val="24"/>
        </w:rPr>
        <w:t>4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BF3DD0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BF3DD0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5EE9A483" w14:textId="77777777" w:rsidR="006C5E79" w:rsidRPr="006C5E79" w:rsidRDefault="006C5E79" w:rsidP="006C5E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6C5E79">
        <w:rPr>
          <w:rFonts w:cstheme="minorHAnsi"/>
          <w:bCs/>
          <w:sz w:val="24"/>
          <w:szCs w:val="24"/>
        </w:rPr>
        <w:t>LECZENIE PACJENTEK Z CIĘŻKĄ POSTACIĄ OSTEOPOROZY POMENOPAUZALNEJ (ICD-10: M80.0)</w:t>
      </w:r>
    </w:p>
    <w:p w14:paraId="445913C6" w14:textId="77777777" w:rsidR="006C5E79" w:rsidRPr="006C5E79" w:rsidRDefault="006C5E79" w:rsidP="006C5E7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6C5E79">
        <w:rPr>
          <w:rFonts w:cstheme="minorHAnsi"/>
          <w:bCs/>
          <w:color w:val="000000" w:themeColor="text1"/>
          <w:sz w:val="24"/>
          <w:szCs w:val="24"/>
        </w:rPr>
        <w:t>LECZENIE CHORYCH Z ROPNYM ZAPALENIEM APOKRYNOWYCH GRUCZOŁÓW POTOWYCH (HS) (ICD-10: L 73.2)</w:t>
      </w:r>
    </w:p>
    <w:p w14:paraId="28587922" w14:textId="77777777" w:rsidR="006C5E79" w:rsidRPr="006C5E79" w:rsidRDefault="006C5E79" w:rsidP="006C5E7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C5E79">
        <w:rPr>
          <w:sz w:val="24"/>
          <w:szCs w:val="24"/>
        </w:rPr>
        <w:t xml:space="preserve">LECZENIE PACJENTÓW Z KARDIOMIOPATIĄ (ICD-10: E85, I42.1) </w:t>
      </w:r>
    </w:p>
    <w:p w14:paraId="652BDDE6" w14:textId="77777777" w:rsidR="006C5E79" w:rsidRPr="006C5E79" w:rsidRDefault="006C5E79" w:rsidP="006C5E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6C5E79">
        <w:rPr>
          <w:rFonts w:eastAsia="Times New Roman" w:cstheme="minorHAnsi"/>
          <w:sz w:val="24"/>
          <w:szCs w:val="24"/>
        </w:rPr>
        <w:t>LECZENIE CHORYCH NA CZERNIAKA BŁONY NACZYNIOWEJ OKA (ICD-10: C69, C69.3, C69.4)</w:t>
      </w:r>
    </w:p>
    <w:p w14:paraId="376FF4E8" w14:textId="77777777" w:rsidR="006C5E79" w:rsidRDefault="006C5E79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5EECA48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31</cp:revision>
  <cp:lastPrinted>2023-02-21T15:17:00Z</cp:lastPrinted>
  <dcterms:created xsi:type="dcterms:W3CDTF">2023-04-25T11:51:00Z</dcterms:created>
  <dcterms:modified xsi:type="dcterms:W3CDTF">2024-10-14T14:11:00Z</dcterms:modified>
</cp:coreProperties>
</file>